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377B" w14:textId="45307E5C" w:rsidR="00A354BC" w:rsidRPr="00503EEA" w:rsidRDefault="00A354BC" w:rsidP="00A354BC">
      <w:pPr>
        <w:rPr>
          <w:rFonts w:ascii="Times New Roman" w:hAnsi="Times New Roman" w:cs="Times New Roman"/>
          <w:sz w:val="40"/>
          <w:szCs w:val="40"/>
          <w:lang w:val="kk-KZ"/>
        </w:rPr>
      </w:pPr>
      <w:r w:rsidRPr="00503EEA">
        <w:rPr>
          <w:rFonts w:ascii="Times New Roman" w:hAnsi="Times New Roman" w:cs="Times New Roman"/>
          <w:sz w:val="40"/>
          <w:szCs w:val="40"/>
          <w:highlight w:val="green"/>
          <w:lang w:val="kk-KZ"/>
        </w:rPr>
        <w:t>8 Дәріс</w:t>
      </w:r>
      <w:r w:rsidR="00503EEA" w:rsidRPr="00503EEA">
        <w:rPr>
          <w:rFonts w:ascii="Times New Roman" w:hAnsi="Times New Roman" w:cs="Times New Roman"/>
          <w:color w:val="000000" w:themeColor="text1"/>
          <w:sz w:val="40"/>
          <w:szCs w:val="40"/>
          <w:lang w:val="kk-KZ"/>
        </w:rPr>
        <w:t xml:space="preserve"> </w:t>
      </w:r>
      <w:r w:rsidR="00503EEA">
        <w:rPr>
          <w:rFonts w:ascii="Times New Roman" w:hAnsi="Times New Roman" w:cs="Times New Roman"/>
          <w:color w:val="000000" w:themeColor="text1"/>
          <w:sz w:val="40"/>
          <w:szCs w:val="40"/>
          <w:lang w:val="kk-KZ"/>
        </w:rPr>
        <w:t xml:space="preserve">- </w:t>
      </w:r>
      <w:bookmarkStart w:id="0" w:name="_Hlk155432385"/>
      <w:r w:rsidR="00503EEA" w:rsidRPr="00503EEA">
        <w:rPr>
          <w:rFonts w:ascii="Times New Roman" w:hAnsi="Times New Roman" w:cs="Times New Roman"/>
          <w:color w:val="FF0000"/>
          <w:sz w:val="40"/>
          <w:szCs w:val="40"/>
          <w:lang w:val="kk-KZ"/>
        </w:rPr>
        <w:t>М</w:t>
      </w:r>
      <w:r w:rsidR="00503EEA" w:rsidRPr="00503EEA">
        <w:rPr>
          <w:rFonts w:ascii="Times New Roman" w:eastAsiaTheme="minorEastAsia" w:hAnsi="Times New Roman" w:cs="Times New Roman"/>
          <w:color w:val="FF0000"/>
          <w:sz w:val="40"/>
          <w:szCs w:val="40"/>
          <w:lang w:val="kk-KZ" w:eastAsia="ru-RU"/>
        </w:rPr>
        <w:t>емлекеттік шешім</w:t>
      </w:r>
      <w:r w:rsidR="00371B83">
        <w:rPr>
          <w:rFonts w:ascii="Times New Roman" w:eastAsiaTheme="minorEastAsia" w:hAnsi="Times New Roman" w:cs="Times New Roman"/>
          <w:color w:val="FF0000"/>
          <w:sz w:val="40"/>
          <w:szCs w:val="40"/>
          <w:lang w:val="kk-KZ" w:eastAsia="ru-RU"/>
        </w:rPr>
        <w:t>дер тиімділігін бағалау</w:t>
      </w:r>
    </w:p>
    <w:bookmarkEnd w:id="0"/>
    <w:p w14:paraId="13A759DB" w14:textId="77777777" w:rsidR="00A354BC" w:rsidRPr="00503EEA" w:rsidRDefault="00A354BC" w:rsidP="00A354BC">
      <w:pPr>
        <w:rPr>
          <w:rFonts w:ascii="Times New Roman" w:hAnsi="Times New Roman" w:cs="Times New Roman"/>
          <w:color w:val="0070C0"/>
          <w:sz w:val="40"/>
          <w:szCs w:val="40"/>
          <w:lang w:val="kk-KZ"/>
        </w:rPr>
      </w:pPr>
      <w:r w:rsidRPr="00503EEA">
        <w:rPr>
          <w:rFonts w:ascii="Times New Roman" w:hAnsi="Times New Roman" w:cs="Times New Roman"/>
          <w:color w:val="0070C0"/>
          <w:sz w:val="40"/>
          <w:szCs w:val="40"/>
          <w:lang w:val="kk-KZ"/>
        </w:rPr>
        <w:t>Сұрақтар:</w:t>
      </w:r>
    </w:p>
    <w:p w14:paraId="162ED6D1" w14:textId="305C51DF" w:rsidR="00A354BC" w:rsidRPr="00503EEA" w:rsidRDefault="00A354BC" w:rsidP="00A354BC">
      <w:pPr>
        <w:rPr>
          <w:rFonts w:ascii="Times New Roman" w:hAnsi="Times New Roman" w:cs="Times New Roman"/>
          <w:color w:val="FF0000"/>
          <w:sz w:val="40"/>
          <w:szCs w:val="40"/>
          <w:lang w:val="kk-KZ"/>
        </w:rPr>
      </w:pPr>
      <w:r w:rsidRPr="00503EEA">
        <w:rPr>
          <w:rFonts w:ascii="Times New Roman" w:hAnsi="Times New Roman" w:cs="Times New Roman"/>
          <w:color w:val="FF0000"/>
          <w:sz w:val="40"/>
          <w:szCs w:val="40"/>
          <w:lang w:val="kk-KZ"/>
        </w:rPr>
        <w:t>1.</w:t>
      </w:r>
      <w:r w:rsidR="00503EEA" w:rsidRPr="00503EEA">
        <w:rPr>
          <w:rFonts w:ascii="Times New Roman" w:hAnsi="Times New Roman" w:cs="Times New Roman"/>
          <w:color w:val="FF0000"/>
          <w:sz w:val="40"/>
          <w:szCs w:val="40"/>
          <w:lang w:val="kk-KZ"/>
        </w:rPr>
        <w:t xml:space="preserve"> М</w:t>
      </w:r>
      <w:r w:rsidR="00503EEA" w:rsidRPr="00503EEA">
        <w:rPr>
          <w:rFonts w:ascii="Times New Roman" w:eastAsiaTheme="minorEastAsia" w:hAnsi="Times New Roman" w:cs="Times New Roman"/>
          <w:color w:val="FF0000"/>
          <w:sz w:val="40"/>
          <w:szCs w:val="40"/>
          <w:lang w:val="kk-KZ" w:eastAsia="ru-RU"/>
        </w:rPr>
        <w:t>емлекеттік шешім</w:t>
      </w:r>
      <w:r w:rsidR="00371B83">
        <w:rPr>
          <w:rFonts w:ascii="Times New Roman" w:eastAsiaTheme="minorEastAsia" w:hAnsi="Times New Roman" w:cs="Times New Roman"/>
          <w:color w:val="FF0000"/>
          <w:sz w:val="40"/>
          <w:szCs w:val="40"/>
          <w:lang w:val="kk-KZ" w:eastAsia="ru-RU"/>
        </w:rPr>
        <w:t>дер тиімділігі</w:t>
      </w:r>
    </w:p>
    <w:p w14:paraId="1DF3C281" w14:textId="4D9C988B" w:rsidR="00A354BC" w:rsidRPr="00503EEA" w:rsidRDefault="00A354BC" w:rsidP="00A354BC">
      <w:pPr>
        <w:rPr>
          <w:rFonts w:ascii="Times New Roman" w:hAnsi="Times New Roman" w:cs="Times New Roman"/>
          <w:color w:val="FF0000"/>
          <w:sz w:val="40"/>
          <w:szCs w:val="40"/>
          <w:lang w:val="kk-KZ"/>
        </w:rPr>
      </w:pPr>
      <w:r w:rsidRPr="00503EEA">
        <w:rPr>
          <w:rFonts w:ascii="Times New Roman" w:hAnsi="Times New Roman" w:cs="Times New Roman"/>
          <w:color w:val="FF0000"/>
          <w:sz w:val="40"/>
          <w:szCs w:val="40"/>
          <w:lang w:val="kk-KZ"/>
        </w:rPr>
        <w:t>2.</w:t>
      </w:r>
      <w:r w:rsidR="00503EEA" w:rsidRPr="00503EEA">
        <w:rPr>
          <w:rFonts w:ascii="Times New Roman" w:hAnsi="Times New Roman" w:cs="Times New Roman"/>
          <w:color w:val="FF0000"/>
          <w:sz w:val="40"/>
          <w:szCs w:val="40"/>
          <w:lang w:val="kk-KZ"/>
        </w:rPr>
        <w:t xml:space="preserve"> </w:t>
      </w:r>
      <w:r w:rsidR="00371B83" w:rsidRPr="00503EEA">
        <w:rPr>
          <w:rFonts w:ascii="Times New Roman" w:hAnsi="Times New Roman" w:cs="Times New Roman"/>
          <w:color w:val="FF0000"/>
          <w:sz w:val="40"/>
          <w:szCs w:val="40"/>
          <w:lang w:val="kk-KZ"/>
        </w:rPr>
        <w:t>М</w:t>
      </w:r>
      <w:r w:rsidR="00371B83" w:rsidRPr="00503EEA">
        <w:rPr>
          <w:rFonts w:ascii="Times New Roman" w:eastAsiaTheme="minorEastAsia" w:hAnsi="Times New Roman" w:cs="Times New Roman"/>
          <w:color w:val="FF0000"/>
          <w:sz w:val="40"/>
          <w:szCs w:val="40"/>
          <w:lang w:val="kk-KZ" w:eastAsia="ru-RU"/>
        </w:rPr>
        <w:t>емлекеттік шешім</w:t>
      </w:r>
      <w:r w:rsidR="00371B83">
        <w:rPr>
          <w:rFonts w:ascii="Times New Roman" w:eastAsiaTheme="minorEastAsia" w:hAnsi="Times New Roman" w:cs="Times New Roman"/>
          <w:color w:val="FF0000"/>
          <w:sz w:val="40"/>
          <w:szCs w:val="40"/>
          <w:lang w:val="kk-KZ" w:eastAsia="ru-RU"/>
        </w:rPr>
        <w:t>дер тиімділігін бағалау</w:t>
      </w:r>
    </w:p>
    <w:p w14:paraId="2B7999A5" w14:textId="688A6DDC" w:rsidR="00A354BC" w:rsidRPr="00503EEA" w:rsidRDefault="00A354BC" w:rsidP="00A354BC">
      <w:pPr>
        <w:rPr>
          <w:rFonts w:ascii="Times New Roman" w:hAnsi="Times New Roman" w:cs="Times New Roman"/>
          <w:sz w:val="28"/>
          <w:szCs w:val="28"/>
          <w:lang w:val="kk-KZ"/>
        </w:rPr>
      </w:pPr>
      <w:r w:rsidRPr="00503EEA">
        <w:rPr>
          <w:rFonts w:ascii="Times New Roman" w:hAnsi="Times New Roman" w:cs="Times New Roman"/>
          <w:sz w:val="28"/>
          <w:szCs w:val="28"/>
          <w:highlight w:val="green"/>
          <w:lang w:val="kk-KZ"/>
        </w:rPr>
        <w:t>Дәріс мақсаты</w:t>
      </w:r>
      <w:r w:rsidRPr="00503EEA">
        <w:rPr>
          <w:rFonts w:ascii="Times New Roman" w:hAnsi="Times New Roman" w:cs="Times New Roman"/>
          <w:sz w:val="28"/>
          <w:szCs w:val="28"/>
          <w:lang w:val="kk-KZ"/>
        </w:rPr>
        <w:t>-</w:t>
      </w:r>
      <w:r w:rsidR="00503EEA" w:rsidRPr="00503EEA">
        <w:rPr>
          <w:rFonts w:ascii="Times New Roman" w:hAnsi="Times New Roman" w:cs="Times New Roman"/>
          <w:color w:val="0070C0"/>
          <w:sz w:val="28"/>
          <w:szCs w:val="28"/>
          <w:lang w:val="kk-KZ"/>
        </w:rPr>
        <w:t>студенттерге м</w:t>
      </w:r>
      <w:r w:rsidR="00503EEA" w:rsidRPr="00503EEA">
        <w:rPr>
          <w:rFonts w:ascii="Times New Roman" w:eastAsiaTheme="minorEastAsia" w:hAnsi="Times New Roman" w:cs="Times New Roman"/>
          <w:color w:val="0070C0"/>
          <w:sz w:val="28"/>
          <w:szCs w:val="28"/>
          <w:lang w:val="kk-KZ" w:eastAsia="ru-RU"/>
        </w:rPr>
        <w:t>емлекеттік ше</w:t>
      </w:r>
      <w:r w:rsidR="00371B83">
        <w:rPr>
          <w:rFonts w:ascii="Times New Roman" w:eastAsiaTheme="minorEastAsia" w:hAnsi="Times New Roman" w:cs="Times New Roman"/>
          <w:color w:val="0070C0"/>
          <w:sz w:val="28"/>
          <w:szCs w:val="28"/>
          <w:lang w:val="kk-KZ" w:eastAsia="ru-RU"/>
        </w:rPr>
        <w:t>шімдер тиімділігін бағалау</w:t>
      </w:r>
      <w:r w:rsidR="00503EEA" w:rsidRPr="00503EEA">
        <w:rPr>
          <w:rFonts w:ascii="Times New Roman" w:eastAsiaTheme="minorEastAsia" w:hAnsi="Times New Roman" w:cs="Times New Roman"/>
          <w:color w:val="0070C0"/>
          <w:sz w:val="28"/>
          <w:szCs w:val="28"/>
          <w:lang w:val="kk-KZ" w:eastAsia="ru-RU"/>
        </w:rPr>
        <w:t xml:space="preserve"> жүйелі түсіндіру</w:t>
      </w:r>
    </w:p>
    <w:p w14:paraId="0E88C67E" w14:textId="77777777" w:rsidR="00E57771" w:rsidRDefault="00E57771" w:rsidP="00371B83">
      <w:pPr>
        <w:rPr>
          <w:lang w:val="kk-KZ"/>
        </w:rPr>
      </w:pPr>
    </w:p>
    <w:p w14:paraId="42D4A4B5" w14:textId="77777777" w:rsidR="00E57771" w:rsidRDefault="00E57771" w:rsidP="00371B83">
      <w:pPr>
        <w:rPr>
          <w:lang w:val="kk-KZ"/>
        </w:rPr>
      </w:pPr>
    </w:p>
    <w:p w14:paraId="482E983F" w14:textId="77777777" w:rsidR="00776228" w:rsidRPr="00776228" w:rsidRDefault="00776228" w:rsidP="00776228">
      <w:pPr>
        <w:rPr>
          <w:rFonts w:ascii="Times New Roman" w:hAnsi="Times New Roman" w:cs="Times New Roman"/>
          <w:sz w:val="24"/>
          <w:szCs w:val="24"/>
          <w:lang w:val="kk-KZ"/>
        </w:rPr>
      </w:pPr>
      <w:bookmarkStart w:id="1" w:name="_Hlk155548135"/>
      <w:r w:rsidRPr="00776228">
        <w:rPr>
          <w:rFonts w:ascii="Times New Roman" w:hAnsi="Times New Roman" w:cs="Times New Roman"/>
          <w:sz w:val="24"/>
          <w:szCs w:val="24"/>
          <w:highlight w:val="green"/>
          <w:lang w:val="kk-KZ"/>
        </w:rPr>
        <w:t>МЕМЛЕКЕТТІК ШЕШІМДЕРДІҢ ТИІМДІЛІГІН БАҒАЛАУ</w:t>
      </w:r>
    </w:p>
    <w:p w14:paraId="755C7139" w14:textId="4063DAA8"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Тиімділік және нәтижелік көрсеткіштер жүйесі</w:t>
      </w:r>
      <w:r w:rsidR="00F25F5E">
        <w:rPr>
          <w:rFonts w:ascii="Times New Roman" w:hAnsi="Times New Roman" w:cs="Times New Roman"/>
          <w:sz w:val="24"/>
          <w:szCs w:val="24"/>
          <w:lang w:val="kk-KZ"/>
        </w:rPr>
        <w:t xml:space="preserve"> </w:t>
      </w:r>
      <w:r w:rsidRPr="00776228">
        <w:rPr>
          <w:rFonts w:ascii="Times New Roman" w:hAnsi="Times New Roman" w:cs="Times New Roman"/>
          <w:sz w:val="24"/>
          <w:szCs w:val="24"/>
          <w:lang w:val="kk-KZ"/>
        </w:rPr>
        <w:t>органдарға келесі топтар кіруі керек.</w:t>
      </w:r>
    </w:p>
    <w:p w14:paraId="76708FD0" w14:textId="735898D1" w:rsidR="00776228" w:rsidRPr="00776228" w:rsidRDefault="00776228" w:rsidP="00776228">
      <w:pPr>
        <w:rPr>
          <w:rFonts w:ascii="Times New Roman" w:hAnsi="Times New Roman" w:cs="Times New Roman"/>
          <w:sz w:val="24"/>
          <w:szCs w:val="24"/>
          <w:lang w:val="kk-KZ"/>
        </w:rPr>
      </w:pPr>
      <w:r w:rsidRPr="00F25F5E">
        <w:rPr>
          <w:rFonts w:ascii="Times New Roman" w:hAnsi="Times New Roman" w:cs="Times New Roman"/>
          <w:sz w:val="24"/>
          <w:szCs w:val="24"/>
          <w:lang w:val="kk-KZ"/>
        </w:rPr>
        <w:t xml:space="preserve">Осыған тікелей қатысты </w:t>
      </w:r>
      <w:r w:rsidRPr="00776228">
        <w:rPr>
          <w:rFonts w:ascii="Times New Roman" w:hAnsi="Times New Roman" w:cs="Times New Roman"/>
          <w:sz w:val="24"/>
          <w:szCs w:val="24"/>
          <w:lang w:val="kk-KZ"/>
        </w:rPr>
        <w:t xml:space="preserve"> нәтиже көрсеткіштері</w:t>
      </w:r>
    </w:p>
    <w:p w14:paraId="11750980"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Мемлекеттік органдар мен құрылымдық бөлімшелердің қызметі туралы есептер қазірдің өзінде белгілі бір нәтижелердің тізбесін қамтиды. Әкімшілік қызмет нәтижелерінің мазмұны құзыреттілік мәселелерімен де, олар орындайтын функциялардың сипатымен де анықталады. Бұл жағдайда ол үшін тікелей нәтиженің көрсеткіші кең мағынадағы қызметтердің саны, құқықтық актілер мен бағдарламалар түріндегі басқару шешімдері болады. Шұғыл нәтиженің көрсеткіші стандартталған қызметтердің саны, берілген стандарттардан ауытқу және стандартталған қызметтерді алушылардың саны болуы мүмкін.</w:t>
      </w:r>
    </w:p>
    <w:p w14:paraId="7FC3A85C" w14:textId="77777777" w:rsidR="00776228" w:rsidRPr="00F25F5E" w:rsidRDefault="00776228" w:rsidP="00371B83">
      <w:pPr>
        <w:rPr>
          <w:rFonts w:ascii="Times New Roman" w:hAnsi="Times New Roman" w:cs="Times New Roman"/>
          <w:sz w:val="24"/>
          <w:szCs w:val="24"/>
          <w:lang w:val="kk-KZ"/>
        </w:rPr>
      </w:pPr>
    </w:p>
    <w:p w14:paraId="1E1E8DBB"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Қорытынды әсер көрсеткіштері. Әсер ету көрсеткіштері басқару объектісінің өзгеруін сипаттайды, қызметтің мақсатты топқа әсер ету сипаты атқарушы орган қызметінің түпкілікті әсерін көрсетуге мүмкіндік береді. Уәкiлеттi орган үшiн соңғы нәтиже бақылау объектiсiнiң, нысаналы топтардың күйiнiң, жұмыс iстеуiнiң өзгерiсi (немесе өзгермеуi) болып табылады және, әдетте, уәкiлеттi органның мақсаттарына қол жеткiзумен байланысты. Түпкілікті әлеуметтік нәтижеге қол жеткізуді көрсетуі мүмкін көрсеткіштер тұтынушылардың көрсетілетін қызметтен немесе атқарушы органның қызметінен қанағаттануының көрсеткіштері болып табылады.</w:t>
      </w:r>
    </w:p>
    <w:p w14:paraId="3A1CAEA1"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Тікелей процестердің көрсеткіштері қызмет ету сипатымен, әкімшілік процестермен және оларға қойылатын талаптармен байланысты. Көрсеткішті стандарттарға немесе жұмысқа қойылатын талаптарға сәйкес келетін операциялардың немесе процедуралардың үлесі ретінде тұжырымдауға болады. Шындығында, бұл көрсеткіштерді нәтиже көрсеткіштеріне толық жатқызуға болмайды, бірақ олар бір-бірімен тығыз байланысты, әкімшілік процестердің сапасы белгілі бір дәрежеде ғана.</w:t>
      </w:r>
    </w:p>
    <w:p w14:paraId="796418F2"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нәтижеге қол жеткізуді анықтайды. Тікелей көрсеткіштер ретінде</w:t>
      </w:r>
    </w:p>
    <w:p w14:paraId="101E008A"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процестерді бөліп көрсетуге болады, мысалы, дайындалған құжаттардың үлесі,</w:t>
      </w:r>
    </w:p>
    <w:p w14:paraId="6A077516"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lastRenderedPageBreak/>
        <w:t>белгіленген мерзімде және бұзушылықсыз аяқталса, нормативтік құжаттарға сәйкес жүргізілген операциялардың үлесі.</w:t>
      </w:r>
    </w:p>
    <w:p w14:paraId="0973B7D7" w14:textId="77777777" w:rsidR="00776228" w:rsidRPr="00F25F5E" w:rsidRDefault="00776228" w:rsidP="00371B83">
      <w:pPr>
        <w:rPr>
          <w:rFonts w:ascii="Times New Roman" w:hAnsi="Times New Roman" w:cs="Times New Roman"/>
          <w:sz w:val="24"/>
          <w:szCs w:val="24"/>
          <w:lang w:val="kk-KZ"/>
        </w:rPr>
      </w:pPr>
    </w:p>
    <w:p w14:paraId="1079B014" w14:textId="4DA58A7F" w:rsidR="00371B83" w:rsidRPr="00F25F5E" w:rsidRDefault="00371B83" w:rsidP="00371B83">
      <w:pPr>
        <w:rPr>
          <w:rFonts w:ascii="Times New Roman" w:hAnsi="Times New Roman" w:cs="Times New Roman"/>
          <w:sz w:val="24"/>
          <w:szCs w:val="24"/>
          <w:lang w:val="kk-KZ"/>
        </w:rPr>
      </w:pPr>
      <w:r w:rsidRPr="00F25F5E">
        <w:rPr>
          <w:rFonts w:ascii="Times New Roman" w:hAnsi="Times New Roman" w:cs="Times New Roman"/>
          <w:sz w:val="24"/>
          <w:szCs w:val="24"/>
          <w:lang w:val="kk-KZ"/>
        </w:rPr>
        <w:t xml:space="preserve"> </w:t>
      </w:r>
    </w:p>
    <w:p w14:paraId="648A0291"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Көрсеткіштер келесі талаптарға сай болуы керек:</w:t>
      </w:r>
    </w:p>
    <w:p w14:paraId="1D915530"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1) өзектілік – көрсеткіштер мемлекеттік органның тұжырымдалған мақсаттары мен міндеттеріне тікелей қатысты болуы керек;</w:t>
      </w:r>
    </w:p>
    <w:p w14:paraId="6B7DC41D"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2) айқындылық пен бірмәнділік, түсіну мен пайдаланудың қарапайымдылығы – деректерді жинау және салыстыру мүмкіндігін қамтамасыз ету үшін көрсеткіш нақты анықталуы керек. Көрсеткіштің анықтамасынан оның мәнінің жоғарылауы осы қызметті көрсету жағдайының жақсарғанын немесе керісінше нашарлағанын көрсететіні анық болуы керек;</w:t>
      </w:r>
    </w:p>
    <w:p w14:paraId="52D976C8"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3) салыстырмалылық – ең дұрысы, көрсеткіштер уақыт бойынша салыстырмалылықты қамтамасыз етуі және уәкілетті органдар арасында салыстыруға мүмкіндік беруі керек;</w:t>
      </w:r>
    </w:p>
    <w:p w14:paraId="1E532020"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4) тексерілу мүмкіндігі – көрсеткіштер болатындай тұжырымдалу керек</w:t>
      </w:r>
    </w:p>
    <w:p w14:paraId="7604204C"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олардың мәндерін (жиналған және есептелген деректер) тексеруге болады. Авторы</w:t>
      </w:r>
    </w:p>
    <w:p w14:paraId="1757F80D"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мүмкіндіктер, олар есептеулерде және үлгіні құруда қолданылатын статистикалық әдістердің сипаттамасымен қоса берілуі керек;</w:t>
      </w:r>
    </w:p>
    <w:p w14:paraId="24D3C8B1"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5) статистикалық сенімділік – көрсеткіштер негізделуі тиіс</w:t>
      </w:r>
    </w:p>
    <w:p w14:paraId="6BC6EA17"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сенімді деректерді жинау жүйелері және оларды басқару мақсатында пайдаланатындар деректердің дәлдігі мен сенімділігін тексере алуы керек.</w:t>
      </w:r>
    </w:p>
    <w:p w14:paraId="490F729C" w14:textId="77777777" w:rsidR="00776228" w:rsidRPr="00776228" w:rsidRDefault="00776228" w:rsidP="00776228">
      <w:pPr>
        <w:rPr>
          <w:rFonts w:ascii="Times New Roman" w:hAnsi="Times New Roman" w:cs="Times New Roman"/>
          <w:sz w:val="24"/>
          <w:szCs w:val="24"/>
        </w:rPr>
      </w:pPr>
      <w:r w:rsidRPr="00776228">
        <w:rPr>
          <w:rFonts w:ascii="Times New Roman" w:hAnsi="Times New Roman" w:cs="Times New Roman"/>
          <w:sz w:val="24"/>
          <w:szCs w:val="24"/>
          <w:lang w:val="kk-KZ"/>
        </w:rPr>
        <w:t>қолданылатын есептеу әдістері;</w:t>
      </w:r>
    </w:p>
    <w:p w14:paraId="2A962272"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6) экономикалық орындылық – деректерді жинауға кететін шығындар мен осы деректердің пайдалылығы арасындағы ақылға қонымды теңгерімді сақтау өте маңызды. Қайда</w:t>
      </w:r>
    </w:p>
    <w:p w14:paraId="5CB42AE8"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бұл мүмкін, көрсеткіштер бар деректерге негізделуі керек</w:t>
      </w:r>
    </w:p>
    <w:p w14:paraId="06DEE8AA"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және бар деректерді жинау әрекеттерімен байланысты болуы керек;</w:t>
      </w:r>
    </w:p>
    <w:p w14:paraId="30908831"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7) сезімталдық – көрсеткіштер өзгерістерге тез жауап беруі керек.</w:t>
      </w:r>
    </w:p>
    <w:p w14:paraId="33C58FC0"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Өзгеріс диапазоны тым аз көрсеткіште ғана болуы мүмкін</w:t>
      </w:r>
    </w:p>
    <w:p w14:paraId="3D288B52" w14:textId="77777777" w:rsidR="00776228" w:rsidRPr="00776228" w:rsidRDefault="00776228" w:rsidP="00776228">
      <w:pPr>
        <w:rPr>
          <w:rFonts w:ascii="Times New Roman" w:hAnsi="Times New Roman" w:cs="Times New Roman"/>
          <w:sz w:val="24"/>
          <w:szCs w:val="24"/>
        </w:rPr>
      </w:pPr>
      <w:r w:rsidRPr="00776228">
        <w:rPr>
          <w:rFonts w:ascii="Times New Roman" w:hAnsi="Times New Roman" w:cs="Times New Roman"/>
          <w:sz w:val="24"/>
          <w:szCs w:val="24"/>
          <w:lang w:val="kk-KZ"/>
        </w:rPr>
        <w:t>өте шектеулі пайдалану;</w:t>
      </w:r>
    </w:p>
    <w:p w14:paraId="2827CDEF"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8) көрсеткіштерді әзірлеу кезінде ішкі «антиынтылықтардың» болмауы</w:t>
      </w:r>
    </w:p>
    <w:p w14:paraId="1A1411D5"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қандай мінез-құлыққа ынталандыратынын ескеру қажет. Қызметкерлердің теріс мінез-құлқының қалыптасуына әкелетін осындай көрсеткіштерден аулақ болу керек;</w:t>
      </w:r>
    </w:p>
    <w:p w14:paraId="0EFCE136"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9) инновацияларға қатысты икемділік – бір рет анықталған көрсеткіштер жүйесі</w:t>
      </w:r>
    </w:p>
    <w:p w14:paraId="16589D60"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қызметтердің сапасы мен санын жақсарту үшін инновацияны немесе балама әдістерді, жүйелерді немесе процестерді енгізуге кедергі жасамауы керек;</w:t>
      </w:r>
    </w:p>
    <w:p w14:paraId="3E8A2466"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 xml:space="preserve">10) жаңарту жылдамдығы – индикатор осы көрсеткіш негізінде қабылданған шешімдерді ескере отырып, әбден негізді уақыт ішінде алуға болатын деректерге негізделуі тиіс, </w:t>
      </w:r>
      <w:r w:rsidRPr="00776228">
        <w:rPr>
          <w:rFonts w:ascii="Times New Roman" w:hAnsi="Times New Roman" w:cs="Times New Roman"/>
          <w:sz w:val="24"/>
          <w:szCs w:val="24"/>
          <w:lang w:val="kk-KZ"/>
        </w:rPr>
        <w:lastRenderedPageBreak/>
        <w:t>әйтпесе оның негізінде шешімдер қабылдану қаупі бар. ескірген немесе сәйкес емес деректер.</w:t>
      </w:r>
    </w:p>
    <w:p w14:paraId="78EE3318" w14:textId="77777777" w:rsidR="00776228" w:rsidRPr="00776228" w:rsidRDefault="00776228" w:rsidP="00776228">
      <w:pPr>
        <w:spacing w:after="0" w:line="240" w:lineRule="auto"/>
        <w:rPr>
          <w:rFonts w:ascii="Times New Roman" w:hAnsi="Times New Roman" w:cs="Times New Roman"/>
          <w:sz w:val="24"/>
          <w:szCs w:val="24"/>
          <w:lang w:val="kk-KZ"/>
        </w:rPr>
      </w:pPr>
      <w:r w:rsidRPr="00776228">
        <w:rPr>
          <w:rFonts w:ascii="Times New Roman" w:hAnsi="Times New Roman" w:cs="Times New Roman"/>
          <w:sz w:val="24"/>
          <w:szCs w:val="24"/>
          <w:lang w:val="kk-KZ"/>
        </w:rPr>
        <w:t>Нәтижеге негізделген басқару жүйесін енгізу кезінде тәуекелдерді және</w:t>
      </w:r>
    </w:p>
    <w:p w14:paraId="652B2AB5" w14:textId="77777777" w:rsidR="00776228" w:rsidRPr="00776228" w:rsidRDefault="00776228" w:rsidP="00776228">
      <w:pPr>
        <w:spacing w:after="0" w:line="240" w:lineRule="auto"/>
        <w:rPr>
          <w:rFonts w:ascii="Times New Roman" w:hAnsi="Times New Roman" w:cs="Times New Roman"/>
          <w:sz w:val="24"/>
          <w:szCs w:val="24"/>
          <w:lang w:val="kk-KZ"/>
        </w:rPr>
      </w:pPr>
      <w:r w:rsidRPr="00776228">
        <w:rPr>
          <w:rFonts w:ascii="Times New Roman" w:hAnsi="Times New Roman" w:cs="Times New Roman"/>
          <w:sz w:val="24"/>
          <w:szCs w:val="24"/>
          <w:lang w:val="kk-KZ"/>
        </w:rPr>
        <w:t>шектеулер, анықтау бойынша күрделі алдын ала бағалауды талап етеді</w:t>
      </w:r>
    </w:p>
    <w:p w14:paraId="44125FDC" w14:textId="77777777" w:rsidR="00776228" w:rsidRPr="00776228" w:rsidRDefault="00776228" w:rsidP="00776228">
      <w:pPr>
        <w:spacing w:after="0" w:line="240" w:lineRule="auto"/>
        <w:rPr>
          <w:rFonts w:ascii="Times New Roman" w:hAnsi="Times New Roman" w:cs="Times New Roman"/>
          <w:sz w:val="24"/>
          <w:szCs w:val="24"/>
          <w:lang w:val="kk-KZ"/>
        </w:rPr>
      </w:pPr>
      <w:r w:rsidRPr="00776228">
        <w:rPr>
          <w:rFonts w:ascii="Times New Roman" w:hAnsi="Times New Roman" w:cs="Times New Roman"/>
          <w:sz w:val="24"/>
          <w:szCs w:val="24"/>
          <w:lang w:val="kk-KZ"/>
        </w:rPr>
        <w:t>тиімділік көрсеткіштері, белгіленгеннен бері сенімсіз, біржақты</w:t>
      </w:r>
    </w:p>
    <w:p w14:paraId="0FF4494D" w14:textId="77777777" w:rsidR="00776228" w:rsidRPr="00776228" w:rsidRDefault="00776228" w:rsidP="00776228">
      <w:pPr>
        <w:spacing w:after="0" w:line="240" w:lineRule="auto"/>
        <w:rPr>
          <w:rFonts w:ascii="Times New Roman" w:hAnsi="Times New Roman" w:cs="Times New Roman"/>
          <w:sz w:val="24"/>
          <w:szCs w:val="24"/>
          <w:lang w:val="kk-KZ"/>
        </w:rPr>
      </w:pPr>
      <w:r w:rsidRPr="00776228">
        <w:rPr>
          <w:rFonts w:ascii="Times New Roman" w:hAnsi="Times New Roman" w:cs="Times New Roman"/>
          <w:sz w:val="24"/>
          <w:szCs w:val="24"/>
          <w:lang w:val="kk-KZ"/>
        </w:rPr>
        <w:t>және теңгерімсіз көрсеткіштер жүйесі одан да көп нәтижеге әкелуі мүмкін</w:t>
      </w:r>
    </w:p>
    <w:p w14:paraId="29ACC24D" w14:textId="77777777" w:rsidR="00776228" w:rsidRPr="00776228" w:rsidRDefault="00776228" w:rsidP="00776228">
      <w:pPr>
        <w:spacing w:after="0" w:line="240" w:lineRule="auto"/>
        <w:rPr>
          <w:rFonts w:ascii="Times New Roman" w:hAnsi="Times New Roman" w:cs="Times New Roman"/>
          <w:sz w:val="24"/>
          <w:szCs w:val="24"/>
          <w:lang w:val="kk-KZ"/>
        </w:rPr>
      </w:pPr>
      <w:r w:rsidRPr="00776228">
        <w:rPr>
          <w:rFonts w:ascii="Times New Roman" w:hAnsi="Times New Roman" w:cs="Times New Roman"/>
          <w:sz w:val="24"/>
          <w:szCs w:val="24"/>
          <w:lang w:val="kk-KZ"/>
        </w:rPr>
        <w:t>бағалау жүйесінің мүлде болмауынан гөрі ауыр зардаптар. Қолдану</w:t>
      </w:r>
    </w:p>
    <w:p w14:paraId="63A6C7B5" w14:textId="77777777" w:rsidR="00776228" w:rsidRPr="00776228" w:rsidRDefault="00776228" w:rsidP="00776228">
      <w:pPr>
        <w:spacing w:after="0" w:line="240" w:lineRule="auto"/>
        <w:rPr>
          <w:rFonts w:ascii="Times New Roman" w:hAnsi="Times New Roman" w:cs="Times New Roman"/>
          <w:sz w:val="24"/>
          <w:szCs w:val="24"/>
          <w:lang w:val="kk-KZ"/>
        </w:rPr>
      </w:pPr>
      <w:r w:rsidRPr="00776228">
        <w:rPr>
          <w:rFonts w:ascii="Times New Roman" w:hAnsi="Times New Roman" w:cs="Times New Roman"/>
          <w:sz w:val="24"/>
          <w:szCs w:val="24"/>
          <w:lang w:val="kk-KZ"/>
        </w:rPr>
        <w:t>Тиімділікті өлшеу жүйелері мөлдірлікті арттырады. Ашықтықтың өзі</w:t>
      </w:r>
    </w:p>
    <w:p w14:paraId="10484C64" w14:textId="77777777" w:rsidR="00776228" w:rsidRPr="00776228" w:rsidRDefault="00776228" w:rsidP="00776228">
      <w:pPr>
        <w:spacing w:after="0" w:line="240" w:lineRule="auto"/>
        <w:rPr>
          <w:rFonts w:ascii="Times New Roman" w:hAnsi="Times New Roman" w:cs="Times New Roman"/>
          <w:sz w:val="24"/>
          <w:szCs w:val="24"/>
          <w:lang w:val="kk-KZ"/>
        </w:rPr>
      </w:pPr>
      <w:r w:rsidRPr="00776228">
        <w:rPr>
          <w:rFonts w:ascii="Times New Roman" w:hAnsi="Times New Roman" w:cs="Times New Roman"/>
          <w:sz w:val="24"/>
          <w:szCs w:val="24"/>
          <w:lang w:val="kk-KZ"/>
        </w:rPr>
        <w:t>өзі өте құнды қасиет.</w:t>
      </w:r>
    </w:p>
    <w:p w14:paraId="36181625"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Көбінесе оның болмауына және мемлекеттік органдар қызметінің жабық болуына байланысты бюрократия дамиды, өнімсіз процестерге, әдістемелік ұсыныстарға, құрылымдауға назар аударылады. Нәтижесінде, билік органдарының кейбір қызмет түрлерінің негізгі процеске қандай қатысы бар және оның өмір сүруінің мақсаты қандай екені толық түсініксіз.</w:t>
      </w:r>
    </w:p>
    <w:p w14:paraId="328A05A8"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Бұл жағдайда тиімділік пен тиімділік көрсеткіштерін анықтау және мақсатты көрсеткіштерге қол жеткізу ашықтықтың артуына алып келеді және инновациялар үшін қосымша ынталандыру болуы мүмкін. Тиімділікті бағалау рәсімдерін енгізу органдардағы ішкі саясат пен шешім қабылдау жүйелерінің сапасын айтарлықтай жақсартуға мүмкіндік береді.</w:t>
      </w:r>
    </w:p>
    <w:p w14:paraId="7407D71E" w14:textId="77777777" w:rsidR="00776228" w:rsidRPr="00776228" w:rsidRDefault="00776228" w:rsidP="00776228">
      <w:pPr>
        <w:rPr>
          <w:rFonts w:ascii="Times New Roman" w:hAnsi="Times New Roman" w:cs="Times New Roman"/>
          <w:sz w:val="24"/>
          <w:szCs w:val="24"/>
        </w:rPr>
      </w:pPr>
      <w:r w:rsidRPr="00776228">
        <w:rPr>
          <w:rFonts w:ascii="Times New Roman" w:hAnsi="Times New Roman" w:cs="Times New Roman"/>
          <w:sz w:val="24"/>
          <w:szCs w:val="24"/>
          <w:lang w:val="kk-KZ"/>
        </w:rPr>
        <w:t>билік.</w:t>
      </w:r>
    </w:p>
    <w:p w14:paraId="32A8AD7D" w14:textId="77777777" w:rsidR="00F25F5E" w:rsidRPr="00F25F5E" w:rsidRDefault="00F25F5E" w:rsidP="00F25F5E">
      <w:pPr>
        <w:rPr>
          <w:rFonts w:ascii="Times New Roman" w:hAnsi="Times New Roman" w:cs="Times New Roman"/>
          <w:sz w:val="24"/>
          <w:szCs w:val="24"/>
        </w:rPr>
      </w:pPr>
      <w:r w:rsidRPr="00F25F5E">
        <w:rPr>
          <w:rFonts w:ascii="Times New Roman" w:hAnsi="Times New Roman" w:cs="Times New Roman"/>
          <w:sz w:val="24"/>
          <w:szCs w:val="24"/>
          <w:lang w:val="kk-KZ"/>
        </w:rPr>
        <w:t>Тест сұрақтары мен тапсырмалар</w:t>
      </w:r>
    </w:p>
    <w:p w14:paraId="624C12AD"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Бақылау сұрақтары:</w:t>
      </w:r>
    </w:p>
    <w:p w14:paraId="1B75636C"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1. Басқару сапасы мен тиімділігі ұғымдарына анықтама беріңіз</w:t>
      </w:r>
    </w:p>
    <w:p w14:paraId="0173E148"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үкімет шешімдері.</w:t>
      </w:r>
    </w:p>
    <w:p w14:paraId="55963FBA"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2. Басқару шешімдерінің тиімділігін бағалау әдістерін сипаттаңыз.</w:t>
      </w:r>
    </w:p>
    <w:p w14:paraId="0017A1BC"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3. Мемлекеттік басқарудың сапасы мен тиімділігін бағалаудың ерекшеліктері қандай</w:t>
      </w:r>
    </w:p>
    <w:p w14:paraId="25A45C1A"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шешімдер?</w:t>
      </w:r>
    </w:p>
    <w:p w14:paraId="2D6E0AC5" w14:textId="77777777" w:rsidR="00776228" w:rsidRPr="00776228" w:rsidRDefault="00776228" w:rsidP="00776228">
      <w:pPr>
        <w:rPr>
          <w:rFonts w:ascii="Times New Roman" w:hAnsi="Times New Roman" w:cs="Times New Roman"/>
          <w:sz w:val="24"/>
          <w:szCs w:val="24"/>
          <w:lang w:val="kk-KZ"/>
        </w:rPr>
      </w:pPr>
      <w:r w:rsidRPr="00776228">
        <w:rPr>
          <w:rFonts w:ascii="Times New Roman" w:hAnsi="Times New Roman" w:cs="Times New Roman"/>
          <w:sz w:val="24"/>
          <w:szCs w:val="24"/>
          <w:lang w:val="kk-KZ"/>
        </w:rPr>
        <w:t>4. Сандық және сапалық сараптамалық бағалауларды сипаттаңыз.</w:t>
      </w:r>
    </w:p>
    <w:p w14:paraId="1C957E39" w14:textId="77777777"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Тест тапсырмалары:</w:t>
      </w:r>
    </w:p>
    <w:p w14:paraId="2E18023C" w14:textId="77777777"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1. Шешімнің тиімділігін арттыру әдістерін көрсетіңіз.</w:t>
      </w:r>
    </w:p>
    <w:p w14:paraId="6A1A941B" w14:textId="77777777"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а) Жоспарлау әдісін таңдау</w:t>
      </w:r>
    </w:p>
    <w:p w14:paraId="18B0C79F" w14:textId="40F564EC"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ә</w:t>
      </w:r>
      <w:r w:rsidRPr="00F25F5E">
        <w:rPr>
          <w:rFonts w:ascii="Times New Roman" w:hAnsi="Times New Roman" w:cs="Times New Roman"/>
          <w:sz w:val="24"/>
          <w:szCs w:val="24"/>
          <w:lang w:val="kk-KZ"/>
        </w:rPr>
        <w:t>) Шешім жасаушылардың құрамын оңтайландыру</w:t>
      </w:r>
    </w:p>
    <w:p w14:paraId="50E6E33F" w14:textId="6BD77D75"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б</w:t>
      </w:r>
      <w:r w:rsidRPr="00F25F5E">
        <w:rPr>
          <w:rFonts w:ascii="Times New Roman" w:hAnsi="Times New Roman" w:cs="Times New Roman"/>
          <w:sz w:val="24"/>
          <w:szCs w:val="24"/>
          <w:lang w:val="kk-KZ"/>
        </w:rPr>
        <w:t>) Шешімді жүзеге асыруда желілік жоспарлауды қолдану</w:t>
      </w:r>
    </w:p>
    <w:p w14:paraId="44A8C27A" w14:textId="025CD05A" w:rsidR="00F25F5E" w:rsidRPr="00F25F5E" w:rsidRDefault="00F25F5E" w:rsidP="00F25F5E">
      <w:pPr>
        <w:rPr>
          <w:rFonts w:ascii="Times New Roman" w:hAnsi="Times New Roman" w:cs="Times New Roman"/>
          <w:sz w:val="24"/>
          <w:szCs w:val="24"/>
        </w:rPr>
      </w:pPr>
      <w:r w:rsidRPr="00F25F5E">
        <w:rPr>
          <w:rFonts w:ascii="Times New Roman" w:hAnsi="Times New Roman" w:cs="Times New Roman"/>
          <w:sz w:val="24"/>
          <w:szCs w:val="24"/>
          <w:lang w:val="kk-KZ"/>
        </w:rPr>
        <w:t>в</w:t>
      </w:r>
      <w:r w:rsidRPr="00F25F5E">
        <w:rPr>
          <w:rFonts w:ascii="Times New Roman" w:hAnsi="Times New Roman" w:cs="Times New Roman"/>
          <w:sz w:val="24"/>
          <w:szCs w:val="24"/>
          <w:lang w:val="kk-KZ"/>
        </w:rPr>
        <w:t>) Жағдаяттарды талдау сапасын арттыру</w:t>
      </w:r>
    </w:p>
    <w:p w14:paraId="437E1DBD" w14:textId="40872B50" w:rsidR="00371B83" w:rsidRPr="00F25F5E" w:rsidRDefault="00371B83" w:rsidP="00371B83">
      <w:pPr>
        <w:rPr>
          <w:rFonts w:ascii="Times New Roman" w:hAnsi="Times New Roman" w:cs="Times New Roman"/>
          <w:sz w:val="24"/>
          <w:szCs w:val="24"/>
          <w:lang w:val="kk-KZ"/>
        </w:rPr>
      </w:pPr>
    </w:p>
    <w:p w14:paraId="4575A04B" w14:textId="77777777"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2. Шешімнің тиімділігінің басымдылық критерийін көрсетіңіз.</w:t>
      </w:r>
    </w:p>
    <w:p w14:paraId="4C9325C7" w14:textId="77777777"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а) Іске асыру мерзімдері</w:t>
      </w:r>
    </w:p>
    <w:p w14:paraId="441D168A" w14:textId="55E844AF"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ә</w:t>
      </w:r>
      <w:r w:rsidRPr="00F25F5E">
        <w:rPr>
          <w:rFonts w:ascii="Times New Roman" w:hAnsi="Times New Roman" w:cs="Times New Roman"/>
          <w:sz w:val="24"/>
          <w:szCs w:val="24"/>
          <w:lang w:val="kk-KZ"/>
        </w:rPr>
        <w:t>) Даму уақыты</w:t>
      </w:r>
    </w:p>
    <w:p w14:paraId="2AF67E68" w14:textId="6DB50A8F"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lastRenderedPageBreak/>
        <w:t>б</w:t>
      </w:r>
      <w:r w:rsidRPr="00F25F5E">
        <w:rPr>
          <w:rFonts w:ascii="Times New Roman" w:hAnsi="Times New Roman" w:cs="Times New Roman"/>
          <w:sz w:val="24"/>
          <w:szCs w:val="24"/>
          <w:lang w:val="kk-KZ"/>
        </w:rPr>
        <w:t>) Мақсатқа жету дәрежесі</w:t>
      </w:r>
    </w:p>
    <w:p w14:paraId="4D5C2031" w14:textId="51395EE7"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в</w:t>
      </w:r>
      <w:r w:rsidRPr="00F25F5E">
        <w:rPr>
          <w:rFonts w:ascii="Times New Roman" w:hAnsi="Times New Roman" w:cs="Times New Roman"/>
          <w:sz w:val="24"/>
          <w:szCs w:val="24"/>
          <w:lang w:val="kk-KZ"/>
        </w:rPr>
        <w:t>) Ресурстардың қарқындылығы</w:t>
      </w:r>
    </w:p>
    <w:p w14:paraId="6FCBFA06" w14:textId="77777777"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3. Шешімнің тиімділік критерийін көрсетіңіз.</w:t>
      </w:r>
    </w:p>
    <w:p w14:paraId="7F43B36F" w14:textId="77777777"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а) Шешімдерге жауапкершілік тетіктері</w:t>
      </w:r>
    </w:p>
    <w:p w14:paraId="6347A1E2" w14:textId="456B4420"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ә</w:t>
      </w:r>
      <w:r w:rsidRPr="00F25F5E">
        <w:rPr>
          <w:rFonts w:ascii="Times New Roman" w:hAnsi="Times New Roman" w:cs="Times New Roman"/>
          <w:sz w:val="24"/>
          <w:szCs w:val="24"/>
          <w:lang w:val="kk-KZ"/>
        </w:rPr>
        <w:t>) Шешімді орындауға мотивация</w:t>
      </w:r>
    </w:p>
    <w:p w14:paraId="4E1A3EFB" w14:textId="7D217F85" w:rsidR="00F25F5E" w:rsidRPr="00F25F5E" w:rsidRDefault="00F25F5E" w:rsidP="00F25F5E">
      <w:pPr>
        <w:rPr>
          <w:rFonts w:ascii="Times New Roman" w:hAnsi="Times New Roman" w:cs="Times New Roman"/>
          <w:sz w:val="24"/>
          <w:szCs w:val="24"/>
          <w:lang w:val="kk-KZ"/>
        </w:rPr>
      </w:pPr>
      <w:r w:rsidRPr="00F25F5E">
        <w:rPr>
          <w:rFonts w:ascii="Times New Roman" w:hAnsi="Times New Roman" w:cs="Times New Roman"/>
          <w:sz w:val="24"/>
          <w:szCs w:val="24"/>
          <w:lang w:val="kk-KZ"/>
        </w:rPr>
        <w:t>б</w:t>
      </w:r>
      <w:r w:rsidRPr="00F25F5E">
        <w:rPr>
          <w:rFonts w:ascii="Times New Roman" w:hAnsi="Times New Roman" w:cs="Times New Roman"/>
          <w:sz w:val="24"/>
          <w:szCs w:val="24"/>
          <w:lang w:val="kk-KZ"/>
        </w:rPr>
        <w:t>) Шешімді орындау мерзімі</w:t>
      </w:r>
    </w:p>
    <w:p w14:paraId="5FEF01E4" w14:textId="14752D53" w:rsidR="00F25F5E" w:rsidRPr="00F25F5E" w:rsidRDefault="00F25F5E" w:rsidP="00F25F5E">
      <w:pPr>
        <w:rPr>
          <w:rFonts w:ascii="Times New Roman" w:hAnsi="Times New Roman" w:cs="Times New Roman"/>
          <w:sz w:val="24"/>
          <w:szCs w:val="24"/>
        </w:rPr>
      </w:pPr>
      <w:r w:rsidRPr="00F25F5E">
        <w:rPr>
          <w:rFonts w:ascii="Times New Roman" w:hAnsi="Times New Roman" w:cs="Times New Roman"/>
          <w:sz w:val="24"/>
          <w:szCs w:val="24"/>
          <w:lang w:val="kk-KZ"/>
        </w:rPr>
        <w:t>в</w:t>
      </w:r>
      <w:r w:rsidRPr="00F25F5E">
        <w:rPr>
          <w:rFonts w:ascii="Times New Roman" w:hAnsi="Times New Roman" w:cs="Times New Roman"/>
          <w:sz w:val="24"/>
          <w:szCs w:val="24"/>
          <w:lang w:val="kk-KZ"/>
        </w:rPr>
        <w:t>) Шешімнің мақсаттарының сипаты</w:t>
      </w:r>
    </w:p>
    <w:bookmarkEnd w:id="1"/>
    <w:p w14:paraId="6AD4ECC4" w14:textId="77777777" w:rsidR="00371B83" w:rsidRDefault="00371B83" w:rsidP="00FE141A">
      <w:pPr>
        <w:rPr>
          <w:lang w:val="kk-KZ"/>
        </w:rPr>
      </w:pPr>
    </w:p>
    <w:p w14:paraId="66780AFA" w14:textId="77777777" w:rsidR="00371B83" w:rsidRDefault="00371B83" w:rsidP="00FE141A">
      <w:pPr>
        <w:rPr>
          <w:lang w:val="kk-KZ"/>
        </w:rPr>
      </w:pPr>
    </w:p>
    <w:p w14:paraId="37F1B75F" w14:textId="77777777" w:rsidR="005E3EB4" w:rsidRDefault="005E3EB4" w:rsidP="005E3EB4">
      <w:pPr>
        <w:spacing w:after="0" w:line="240" w:lineRule="auto"/>
        <w:rPr>
          <w:rFonts w:ascii="Times New Roman" w:hAnsi="Times New Roman" w:cs="Times New Roman"/>
          <w:b/>
          <w:bCs/>
          <w:sz w:val="24"/>
          <w:szCs w:val="24"/>
          <w:lang w:val="kk-KZ"/>
        </w:rPr>
      </w:pPr>
      <w:bookmarkStart w:id="2" w:name="_Hlk153910393"/>
      <w:r>
        <w:rPr>
          <w:rFonts w:ascii="Times New Roman" w:hAnsi="Times New Roman" w:cs="Times New Roman"/>
          <w:b/>
          <w:bCs/>
          <w:sz w:val="24"/>
          <w:szCs w:val="24"/>
          <w:lang w:val="kk-KZ"/>
        </w:rPr>
        <w:t>Негізгі әдебиеттер:</w:t>
      </w:r>
    </w:p>
    <w:p w14:paraId="4F1481FD" w14:textId="77777777" w:rsidR="005E3EB4" w:rsidRDefault="005E3EB4" w:rsidP="005E3EB4">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3"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60CBB5E1" w14:textId="77777777" w:rsidR="005E3EB4" w:rsidRDefault="005E3EB4" w:rsidP="005E3EB4">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020D52F5" w14:textId="77777777" w:rsidR="005E3EB4" w:rsidRDefault="005E3EB4" w:rsidP="005E3EB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543428CA" w14:textId="77777777" w:rsidR="005E3EB4" w:rsidRDefault="005E3EB4" w:rsidP="005E3EB4">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700DB888" w14:textId="77777777" w:rsidR="005E3EB4" w:rsidRDefault="005E3EB4" w:rsidP="005E3EB4">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596D2082" w14:textId="77777777" w:rsidR="005E3EB4" w:rsidRDefault="005E3EB4" w:rsidP="005E3EB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4A84F2AB" w14:textId="77777777" w:rsidR="005E3EB4" w:rsidRDefault="005E3EB4" w:rsidP="005E3EB4">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95E62FC" w14:textId="77777777" w:rsidR="005E3EB4" w:rsidRDefault="005E3EB4" w:rsidP="005E3EB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3"/>
    </w:p>
    <w:p w14:paraId="650847B8" w14:textId="77777777" w:rsidR="005E3EB4" w:rsidRDefault="005E3EB4" w:rsidP="005E3EB4">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09B44673" w14:textId="77777777" w:rsidR="005E3EB4" w:rsidRDefault="005E3EB4" w:rsidP="005E3EB4">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63FF4CC4" w14:textId="77777777" w:rsidR="005E3EB4" w:rsidRDefault="005E3EB4" w:rsidP="005E3EB4">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5430F4BC" w14:textId="77777777" w:rsidR="005E3EB4" w:rsidRDefault="005E3EB4" w:rsidP="005E3EB4">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7529C1F6" w14:textId="77777777" w:rsidR="005E3EB4" w:rsidRDefault="005E3EB4" w:rsidP="005E3EB4">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5E02E942" w14:textId="77777777" w:rsidR="005E3EB4" w:rsidRDefault="005E3EB4" w:rsidP="005E3EB4">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4"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4"/>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30BB8296" w14:textId="77777777" w:rsidR="005E3EB4" w:rsidRDefault="005E3EB4" w:rsidP="005E3EB4">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248D86C4" w14:textId="77777777" w:rsidR="005E3EB4" w:rsidRDefault="005E3EB4" w:rsidP="005E3EB4">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lastRenderedPageBreak/>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6477D19C" w14:textId="77777777" w:rsidR="005E3EB4" w:rsidRDefault="005E3EB4" w:rsidP="005E3EB4">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63B147A7" w14:textId="77777777" w:rsidR="005E3EB4" w:rsidRDefault="005E3EB4" w:rsidP="005E3EB4">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2316C6C8" w14:textId="77777777" w:rsidR="005E3EB4" w:rsidRDefault="005E3EB4" w:rsidP="005E3EB4">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3BD4BCD3" w14:textId="77777777" w:rsidR="005E3EB4" w:rsidRDefault="005E3EB4" w:rsidP="005E3EB4">
      <w:pPr>
        <w:spacing w:after="0" w:line="240" w:lineRule="auto"/>
        <w:rPr>
          <w:rFonts w:ascii="Times New Roman" w:hAnsi="Times New Roman" w:cs="Times New Roman"/>
          <w:sz w:val="24"/>
          <w:szCs w:val="24"/>
          <w:lang w:val="kk-KZ"/>
        </w:rPr>
      </w:pPr>
    </w:p>
    <w:p w14:paraId="6B5CC025" w14:textId="77777777" w:rsidR="005E3EB4" w:rsidRDefault="005E3EB4" w:rsidP="005E3EB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60442EF2" w14:textId="77777777" w:rsidR="005E3EB4" w:rsidRDefault="005E3EB4" w:rsidP="005E3EB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32C9DC25" w14:textId="77777777" w:rsidR="005E3EB4" w:rsidRDefault="005E3EB4" w:rsidP="005E3EB4">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050F564E"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386EA02A"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07033D15"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224B0F98"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34A20034"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45EE9764"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6D32C29F"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F615229"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399C73C"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1D7D288F" w14:textId="77777777" w:rsidR="005E3EB4" w:rsidRDefault="005E3EB4" w:rsidP="005E3EB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6589AEAB" w14:textId="77777777" w:rsidR="005E3EB4" w:rsidRDefault="005E3EB4" w:rsidP="005E3EB4">
      <w:pPr>
        <w:rPr>
          <w:lang w:val="kk-KZ"/>
        </w:rPr>
      </w:pPr>
    </w:p>
    <w:p w14:paraId="6DFEC337" w14:textId="77777777" w:rsidR="005E3EB4" w:rsidRDefault="005E3EB4" w:rsidP="005E3EB4">
      <w:pPr>
        <w:rPr>
          <w:lang w:val="kk-KZ"/>
        </w:rPr>
      </w:pPr>
    </w:p>
    <w:p w14:paraId="619400CD" w14:textId="77777777" w:rsidR="005E3EB4" w:rsidRDefault="005E3EB4" w:rsidP="005E3EB4">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2"/>
    <w:p w14:paraId="6253626D" w14:textId="77777777" w:rsidR="00173266" w:rsidRDefault="00173266" w:rsidP="00173266">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33F3D1AE" w14:textId="77777777" w:rsidR="00173266" w:rsidRDefault="00173266" w:rsidP="00173266">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2BBFD123" w14:textId="77777777" w:rsidR="00173266" w:rsidRDefault="00173266" w:rsidP="00173266">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D67FF73" w14:textId="77777777" w:rsidR="007473AD" w:rsidRPr="00173266" w:rsidRDefault="007473AD" w:rsidP="005E3EB4">
      <w:pPr>
        <w:spacing w:after="0" w:line="240" w:lineRule="auto"/>
        <w:rPr>
          <w:lang w:val="kk-KZ"/>
        </w:rPr>
      </w:pPr>
    </w:p>
    <w:sectPr w:rsidR="007473AD" w:rsidRPr="00173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99056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8413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8083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3750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AF"/>
    <w:rsid w:val="001632AF"/>
    <w:rsid w:val="00173266"/>
    <w:rsid w:val="00371B83"/>
    <w:rsid w:val="004D2147"/>
    <w:rsid w:val="00503EEA"/>
    <w:rsid w:val="005B25AF"/>
    <w:rsid w:val="005E3EB4"/>
    <w:rsid w:val="007473AD"/>
    <w:rsid w:val="00776228"/>
    <w:rsid w:val="00A354BC"/>
    <w:rsid w:val="00E57771"/>
    <w:rsid w:val="00F25F5E"/>
    <w:rsid w:val="00FA76A2"/>
    <w:rsid w:val="00FE1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3B95"/>
  <w15:chartTrackingRefBased/>
  <w15:docId w15:val="{35AF6DC9-C7AF-48BF-A503-F46963EF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4BC"/>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54BC"/>
    <w:rPr>
      <w:color w:val="0000FF"/>
      <w:u w:val="single"/>
    </w:rPr>
  </w:style>
  <w:style w:type="paragraph" w:styleId="a4">
    <w:name w:val="List Paragraph"/>
    <w:basedOn w:val="a"/>
    <w:uiPriority w:val="34"/>
    <w:qFormat/>
    <w:rsid w:val="00A354BC"/>
    <w:pPr>
      <w:spacing w:line="252" w:lineRule="auto"/>
      <w:ind w:left="720"/>
      <w:contextualSpacing/>
    </w:pPr>
  </w:style>
  <w:style w:type="paragraph" w:customStyle="1" w:styleId="article-listitem">
    <w:name w:val="article-list__item"/>
    <w:basedOn w:val="a"/>
    <w:rsid w:val="00A354B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A35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971">
      <w:bodyDiv w:val="1"/>
      <w:marLeft w:val="0"/>
      <w:marRight w:val="0"/>
      <w:marTop w:val="0"/>
      <w:marBottom w:val="0"/>
      <w:divBdr>
        <w:top w:val="none" w:sz="0" w:space="0" w:color="auto"/>
        <w:left w:val="none" w:sz="0" w:space="0" w:color="auto"/>
        <w:bottom w:val="none" w:sz="0" w:space="0" w:color="auto"/>
        <w:right w:val="none" w:sz="0" w:space="0" w:color="auto"/>
      </w:divBdr>
    </w:div>
    <w:div w:id="174731111">
      <w:bodyDiv w:val="1"/>
      <w:marLeft w:val="0"/>
      <w:marRight w:val="0"/>
      <w:marTop w:val="0"/>
      <w:marBottom w:val="0"/>
      <w:divBdr>
        <w:top w:val="none" w:sz="0" w:space="0" w:color="auto"/>
        <w:left w:val="none" w:sz="0" w:space="0" w:color="auto"/>
        <w:bottom w:val="none" w:sz="0" w:space="0" w:color="auto"/>
        <w:right w:val="none" w:sz="0" w:space="0" w:color="auto"/>
      </w:divBdr>
    </w:div>
    <w:div w:id="296767215">
      <w:bodyDiv w:val="1"/>
      <w:marLeft w:val="0"/>
      <w:marRight w:val="0"/>
      <w:marTop w:val="0"/>
      <w:marBottom w:val="0"/>
      <w:divBdr>
        <w:top w:val="none" w:sz="0" w:space="0" w:color="auto"/>
        <w:left w:val="none" w:sz="0" w:space="0" w:color="auto"/>
        <w:bottom w:val="none" w:sz="0" w:space="0" w:color="auto"/>
        <w:right w:val="none" w:sz="0" w:space="0" w:color="auto"/>
      </w:divBdr>
    </w:div>
    <w:div w:id="302658127">
      <w:bodyDiv w:val="1"/>
      <w:marLeft w:val="0"/>
      <w:marRight w:val="0"/>
      <w:marTop w:val="0"/>
      <w:marBottom w:val="0"/>
      <w:divBdr>
        <w:top w:val="none" w:sz="0" w:space="0" w:color="auto"/>
        <w:left w:val="none" w:sz="0" w:space="0" w:color="auto"/>
        <w:bottom w:val="none" w:sz="0" w:space="0" w:color="auto"/>
        <w:right w:val="none" w:sz="0" w:space="0" w:color="auto"/>
      </w:divBdr>
    </w:div>
    <w:div w:id="319819283">
      <w:bodyDiv w:val="1"/>
      <w:marLeft w:val="0"/>
      <w:marRight w:val="0"/>
      <w:marTop w:val="0"/>
      <w:marBottom w:val="0"/>
      <w:divBdr>
        <w:top w:val="none" w:sz="0" w:space="0" w:color="auto"/>
        <w:left w:val="none" w:sz="0" w:space="0" w:color="auto"/>
        <w:bottom w:val="none" w:sz="0" w:space="0" w:color="auto"/>
        <w:right w:val="none" w:sz="0" w:space="0" w:color="auto"/>
      </w:divBdr>
    </w:div>
    <w:div w:id="454177840">
      <w:bodyDiv w:val="1"/>
      <w:marLeft w:val="0"/>
      <w:marRight w:val="0"/>
      <w:marTop w:val="0"/>
      <w:marBottom w:val="0"/>
      <w:divBdr>
        <w:top w:val="none" w:sz="0" w:space="0" w:color="auto"/>
        <w:left w:val="none" w:sz="0" w:space="0" w:color="auto"/>
        <w:bottom w:val="none" w:sz="0" w:space="0" w:color="auto"/>
        <w:right w:val="none" w:sz="0" w:space="0" w:color="auto"/>
      </w:divBdr>
    </w:div>
    <w:div w:id="583732909">
      <w:bodyDiv w:val="1"/>
      <w:marLeft w:val="0"/>
      <w:marRight w:val="0"/>
      <w:marTop w:val="0"/>
      <w:marBottom w:val="0"/>
      <w:divBdr>
        <w:top w:val="none" w:sz="0" w:space="0" w:color="auto"/>
        <w:left w:val="none" w:sz="0" w:space="0" w:color="auto"/>
        <w:bottom w:val="none" w:sz="0" w:space="0" w:color="auto"/>
        <w:right w:val="none" w:sz="0" w:space="0" w:color="auto"/>
      </w:divBdr>
    </w:div>
    <w:div w:id="609236827">
      <w:bodyDiv w:val="1"/>
      <w:marLeft w:val="0"/>
      <w:marRight w:val="0"/>
      <w:marTop w:val="0"/>
      <w:marBottom w:val="0"/>
      <w:divBdr>
        <w:top w:val="none" w:sz="0" w:space="0" w:color="auto"/>
        <w:left w:val="none" w:sz="0" w:space="0" w:color="auto"/>
        <w:bottom w:val="none" w:sz="0" w:space="0" w:color="auto"/>
        <w:right w:val="none" w:sz="0" w:space="0" w:color="auto"/>
      </w:divBdr>
    </w:div>
    <w:div w:id="984697267">
      <w:bodyDiv w:val="1"/>
      <w:marLeft w:val="0"/>
      <w:marRight w:val="0"/>
      <w:marTop w:val="0"/>
      <w:marBottom w:val="0"/>
      <w:divBdr>
        <w:top w:val="none" w:sz="0" w:space="0" w:color="auto"/>
        <w:left w:val="none" w:sz="0" w:space="0" w:color="auto"/>
        <w:bottom w:val="none" w:sz="0" w:space="0" w:color="auto"/>
        <w:right w:val="none" w:sz="0" w:space="0" w:color="auto"/>
      </w:divBdr>
    </w:div>
    <w:div w:id="1088579105">
      <w:bodyDiv w:val="1"/>
      <w:marLeft w:val="0"/>
      <w:marRight w:val="0"/>
      <w:marTop w:val="0"/>
      <w:marBottom w:val="0"/>
      <w:divBdr>
        <w:top w:val="none" w:sz="0" w:space="0" w:color="auto"/>
        <w:left w:val="none" w:sz="0" w:space="0" w:color="auto"/>
        <w:bottom w:val="none" w:sz="0" w:space="0" w:color="auto"/>
        <w:right w:val="none" w:sz="0" w:space="0" w:color="auto"/>
      </w:divBdr>
    </w:div>
    <w:div w:id="1136682959">
      <w:bodyDiv w:val="1"/>
      <w:marLeft w:val="0"/>
      <w:marRight w:val="0"/>
      <w:marTop w:val="0"/>
      <w:marBottom w:val="0"/>
      <w:divBdr>
        <w:top w:val="none" w:sz="0" w:space="0" w:color="auto"/>
        <w:left w:val="none" w:sz="0" w:space="0" w:color="auto"/>
        <w:bottom w:val="none" w:sz="0" w:space="0" w:color="auto"/>
        <w:right w:val="none" w:sz="0" w:space="0" w:color="auto"/>
      </w:divBdr>
    </w:div>
    <w:div w:id="1268124177">
      <w:bodyDiv w:val="1"/>
      <w:marLeft w:val="0"/>
      <w:marRight w:val="0"/>
      <w:marTop w:val="0"/>
      <w:marBottom w:val="0"/>
      <w:divBdr>
        <w:top w:val="none" w:sz="0" w:space="0" w:color="auto"/>
        <w:left w:val="none" w:sz="0" w:space="0" w:color="auto"/>
        <w:bottom w:val="none" w:sz="0" w:space="0" w:color="auto"/>
        <w:right w:val="none" w:sz="0" w:space="0" w:color="auto"/>
      </w:divBdr>
    </w:div>
    <w:div w:id="1340352597">
      <w:bodyDiv w:val="1"/>
      <w:marLeft w:val="0"/>
      <w:marRight w:val="0"/>
      <w:marTop w:val="0"/>
      <w:marBottom w:val="0"/>
      <w:divBdr>
        <w:top w:val="none" w:sz="0" w:space="0" w:color="auto"/>
        <w:left w:val="none" w:sz="0" w:space="0" w:color="auto"/>
        <w:bottom w:val="none" w:sz="0" w:space="0" w:color="auto"/>
        <w:right w:val="none" w:sz="0" w:space="0" w:color="auto"/>
      </w:divBdr>
    </w:div>
    <w:div w:id="1352344332">
      <w:bodyDiv w:val="1"/>
      <w:marLeft w:val="0"/>
      <w:marRight w:val="0"/>
      <w:marTop w:val="0"/>
      <w:marBottom w:val="0"/>
      <w:divBdr>
        <w:top w:val="none" w:sz="0" w:space="0" w:color="auto"/>
        <w:left w:val="none" w:sz="0" w:space="0" w:color="auto"/>
        <w:bottom w:val="none" w:sz="0" w:space="0" w:color="auto"/>
        <w:right w:val="none" w:sz="0" w:space="0" w:color="auto"/>
      </w:divBdr>
    </w:div>
    <w:div w:id="1464150290">
      <w:bodyDiv w:val="1"/>
      <w:marLeft w:val="0"/>
      <w:marRight w:val="0"/>
      <w:marTop w:val="0"/>
      <w:marBottom w:val="0"/>
      <w:divBdr>
        <w:top w:val="none" w:sz="0" w:space="0" w:color="auto"/>
        <w:left w:val="none" w:sz="0" w:space="0" w:color="auto"/>
        <w:bottom w:val="none" w:sz="0" w:space="0" w:color="auto"/>
        <w:right w:val="none" w:sz="0" w:space="0" w:color="auto"/>
      </w:divBdr>
    </w:div>
    <w:div w:id="1764064312">
      <w:bodyDiv w:val="1"/>
      <w:marLeft w:val="0"/>
      <w:marRight w:val="0"/>
      <w:marTop w:val="0"/>
      <w:marBottom w:val="0"/>
      <w:divBdr>
        <w:top w:val="none" w:sz="0" w:space="0" w:color="auto"/>
        <w:left w:val="none" w:sz="0" w:space="0" w:color="auto"/>
        <w:bottom w:val="none" w:sz="0" w:space="0" w:color="auto"/>
        <w:right w:val="none" w:sz="0" w:space="0" w:color="auto"/>
      </w:divBdr>
    </w:div>
    <w:div w:id="1814515816">
      <w:bodyDiv w:val="1"/>
      <w:marLeft w:val="0"/>
      <w:marRight w:val="0"/>
      <w:marTop w:val="0"/>
      <w:marBottom w:val="0"/>
      <w:divBdr>
        <w:top w:val="none" w:sz="0" w:space="0" w:color="auto"/>
        <w:left w:val="none" w:sz="0" w:space="0" w:color="auto"/>
        <w:bottom w:val="none" w:sz="0" w:space="0" w:color="auto"/>
        <w:right w:val="none" w:sz="0" w:space="0" w:color="auto"/>
      </w:divBdr>
    </w:div>
    <w:div w:id="1858886247">
      <w:bodyDiv w:val="1"/>
      <w:marLeft w:val="0"/>
      <w:marRight w:val="0"/>
      <w:marTop w:val="0"/>
      <w:marBottom w:val="0"/>
      <w:divBdr>
        <w:top w:val="none" w:sz="0" w:space="0" w:color="auto"/>
        <w:left w:val="none" w:sz="0" w:space="0" w:color="auto"/>
        <w:bottom w:val="none" w:sz="0" w:space="0" w:color="auto"/>
        <w:right w:val="none" w:sz="0" w:space="0" w:color="auto"/>
      </w:divBdr>
    </w:div>
    <w:div w:id="1870799491">
      <w:bodyDiv w:val="1"/>
      <w:marLeft w:val="0"/>
      <w:marRight w:val="0"/>
      <w:marTop w:val="0"/>
      <w:marBottom w:val="0"/>
      <w:divBdr>
        <w:top w:val="none" w:sz="0" w:space="0" w:color="auto"/>
        <w:left w:val="none" w:sz="0" w:space="0" w:color="auto"/>
        <w:bottom w:val="none" w:sz="0" w:space="0" w:color="auto"/>
        <w:right w:val="none" w:sz="0" w:space="0" w:color="auto"/>
      </w:divBdr>
    </w:div>
    <w:div w:id="1914315733">
      <w:bodyDiv w:val="1"/>
      <w:marLeft w:val="0"/>
      <w:marRight w:val="0"/>
      <w:marTop w:val="0"/>
      <w:marBottom w:val="0"/>
      <w:divBdr>
        <w:top w:val="none" w:sz="0" w:space="0" w:color="auto"/>
        <w:left w:val="none" w:sz="0" w:space="0" w:color="auto"/>
        <w:bottom w:val="none" w:sz="0" w:space="0" w:color="auto"/>
        <w:right w:val="none" w:sz="0" w:space="0" w:color="auto"/>
      </w:divBdr>
    </w:div>
    <w:div w:id="2051490918">
      <w:bodyDiv w:val="1"/>
      <w:marLeft w:val="0"/>
      <w:marRight w:val="0"/>
      <w:marTop w:val="0"/>
      <w:marBottom w:val="0"/>
      <w:divBdr>
        <w:top w:val="none" w:sz="0" w:space="0" w:color="auto"/>
        <w:left w:val="none" w:sz="0" w:space="0" w:color="auto"/>
        <w:bottom w:val="none" w:sz="0" w:space="0" w:color="auto"/>
        <w:right w:val="none" w:sz="0" w:space="0" w:color="auto"/>
      </w:divBdr>
    </w:div>
    <w:div w:id="21254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13</cp:revision>
  <dcterms:created xsi:type="dcterms:W3CDTF">2023-12-18T04:54:00Z</dcterms:created>
  <dcterms:modified xsi:type="dcterms:W3CDTF">2024-01-07T13:28:00Z</dcterms:modified>
</cp:coreProperties>
</file>